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7361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3617" w:rsidRDefault="00ED59B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73617" w:rsidRDefault="00ED59BA">
            <w:pPr>
              <w:spacing w:after="0" w:line="240" w:lineRule="auto"/>
            </w:pPr>
            <w:r>
              <w:t>11357</w:t>
            </w:r>
          </w:p>
        </w:tc>
      </w:tr>
      <w:tr w:rsidR="00D7361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3617" w:rsidRDefault="00ED59B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73617" w:rsidRDefault="00ED59BA">
            <w:pPr>
              <w:spacing w:after="0" w:line="240" w:lineRule="auto"/>
            </w:pPr>
            <w:r>
              <w:t>Osnovna škola Turnić</w:t>
            </w:r>
          </w:p>
        </w:tc>
      </w:tr>
      <w:tr w:rsidR="00D73617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73617" w:rsidRDefault="00ED59B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73617" w:rsidRDefault="00ED59BA">
            <w:pPr>
              <w:spacing w:after="0" w:line="240" w:lineRule="auto"/>
            </w:pPr>
            <w:r>
              <w:t>31</w:t>
            </w:r>
          </w:p>
        </w:tc>
      </w:tr>
    </w:tbl>
    <w:p w:rsidR="00D73617" w:rsidRDefault="00ED59BA">
      <w:r>
        <w:br/>
      </w:r>
    </w:p>
    <w:p w:rsidR="00D73617" w:rsidRDefault="00ED59B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73617" w:rsidRDefault="00ED59B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73617" w:rsidRDefault="00ED59B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1.631.457,14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1.812.968,17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1.637.788,80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1.803.625,36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D736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9.342,81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21.101,14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521,9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D736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4.043,26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21.101,14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521,9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D736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D736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10.374,92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11.758,33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113,3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Manjak prihoda poslovanja iz 2024.godine iznosi 30.983,84 umanjen za korekciju 91,61 euro eura a kada mu se pridoda manjak iz 2025.godine u iznosu 11.758,33 eura ukupni manjak iznosi 42.650,56 eura.</w:t>
      </w:r>
    </w:p>
    <w:p w:rsidR="00D73617" w:rsidRDefault="00ED59BA">
      <w:r>
        <w:br/>
      </w:r>
    </w:p>
    <w:p w:rsidR="00D73617" w:rsidRDefault="00ED59BA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1.631.457,14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1.812.968,17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Prihodi poslovanja su veći kao posljedica većih prihoda od Pomoći iz inozemstva i od subjekata unutar općeg proračuna od ukupno 10,4%, Pomoći proračunskim korisnicima iz proračuna koji im nije nadležan 7,6%, za razliku od prethodne godine ove godine imamo Pomoći temeljem prijenosa EU sredstava te najveće povećanje se odnosi na Prihode od prodaje proizvoda i robe te pruženih usluga gdje je povećanje ukupno 179,1%.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1.346.838,07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1.486.238,99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63 Pomoći iz inozemstva i od subjekata unutar općeg proračuna veće je za 10,4% u odnosu na 2024.godinu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1.343.743,83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1.446.471,46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63 Pomoći iz inozemstva i od subjekata unutar općeg proračuna</w:t>
      </w:r>
    </w:p>
    <w:p w:rsidR="00D73617" w:rsidRDefault="00ED59BA">
      <w:r>
        <w:t>Ukupno povećanje iznosi 7,6% a odnosi se na plaće i materijalna prava zaposlenika, etur, udžbenike, prehranu sufinanciranu od Ministarstva u iznosu 1,33 po učeniku dnevno, zatim naknada za nezapošljavanje invalida, subvencije za učenike raseljene iz Ukrajine, program darovitih, pds te preventivni program.</w:t>
      </w:r>
    </w:p>
    <w:p w:rsidR="00D73617" w:rsidRDefault="00ED59BA">
      <w:r>
        <w:t> 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9.546,96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279,1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Na razini skupine 66 uvećanje prihoda u odnosu na 2024.godinu iznosi 179,1%. Uvećanja se odnose na</w:t>
      </w:r>
    </w:p>
    <w:p w:rsidR="00D73617" w:rsidRDefault="00ED59BA">
      <w:r>
        <w:t>prihode od prodaje proizvoda i robe te pruženih usluga uvećali su se kao posljedica rada Učeničke zadruge u sklopu koje učenici škole za dan škole te prije božićno novogodišnjih praznika prodaju proizvode koje su sami izradili, ukupno povećani prihodi iznose 553,3%.</w:t>
      </w:r>
    </w:p>
    <w:p w:rsidR="00D73617" w:rsidRDefault="00ED59BA">
      <w:r>
        <w:t>Drugi dio značajnog uvećanja odnosi se na tekuće donacije koje su veće za 435,7% a odnose se na EU projekt NARASTEM (predujam 1.500,00 eura), 3650,00 eura donacija Uniqa osiguranja te donacije fizičkih osoba u naravi (hladnjak, indukcijska ploča i tv) ukupnog iznosa 357,43 eura.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Uvećanja se odnose na prihode od prodaje proizvoda i robe te pruženih usluga uvećali su se kao posljedica rada Učeničke zadruge u sklopu koje učenici škole za dan škole te prije božićno novogodišnjih praznika prodaju proizvode koje su sami izradili, ukupno povećani prihodi iznose 553,3%.</w:t>
      </w:r>
    </w:p>
    <w:p w:rsidR="00D73617" w:rsidRDefault="00ED59BA">
      <w:r>
        <w:t>Drugi dio značajnog uvećanja odnosi se na tekuće donacije koje su veće za 435,7% a odnose se na EU projekt NARASTEM (predujam 1.500,00 eura), 3650,00 eura donacija Uniqa osiguranja te donacije fizičkih osoba u naravi (hladnjak, indukcijska ploča i tv) ukupnog iznosa 357,43 eura.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653,3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lastRenderedPageBreak/>
        <w:t>PrihodI od prodaje proizvoda i robe te pruženih usluga uvećali su se kao posljedica rada Učeničke zadruge u sklopu koje učenici škole za dan škole te prije božićno novogodišnjih praznika prodaju proizvode koje su sami izradili, ukupno povećani prihodi iznose 553,3%.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6.107,43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535,7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Značajno uvećanje donacija odnosi se na tekuće donacije koje su veće za 435,7% a odnose se na EU projekt NARASTEM (predujam 1.500,00 eura), 3650,00 eura donacija Uniqa osiguranja te donacije fizičkih osoba u naravi (hladnjak, indukcijska ploča i tv) ukupnog iznosa 357,43 eura.</w:t>
      </w:r>
    </w:p>
    <w:p w:rsidR="00D73617" w:rsidRDefault="00ED59BA">
      <w:r>
        <w:t>Rashodi za donacije se namjenski planiraju utrošiti te će se većim dijelom ostvariti u 2026.godini.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190.323,85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230.407,29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Prihod u skupini 67 uvećan je za 21,1% u odnosu na 2024.godinu.</w:t>
      </w:r>
    </w:p>
    <w:p w:rsidR="00D73617" w:rsidRDefault="00ED59BA">
      <w:r>
        <w:t>Uvećanje se odnosi na troškove decentalizacije, odnosno plaće djelatnika produženog boravka, dio plaće za pomoćnike u nastavi.</w:t>
      </w:r>
    </w:p>
    <w:p w:rsidR="00D73617" w:rsidRDefault="00ED59BA">
      <w:r>
        <w:t>Projekti Grada poput Moja Rijeka, Građanski odgoj, Zdravstveni odgoj i Rinkluzija.</w:t>
      </w:r>
    </w:p>
    <w:p w:rsidR="00D73617" w:rsidRDefault="00ED59BA">
      <w:r>
        <w:t>Osim plaća ovi troškovi obuhvaćaju i troškove redovnog funkcioniranja škole (voda, struja, materijal...)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1.637.788,80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1.803.625,36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Ukupni rashodi poslovanja u odnosu na 2024.godinu su veći za 10,1%.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1.344.499,70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1.502.829,90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Tendencija rasta plaće iz godine u godinu kao posljedica rasta osnovice plaće sa 01.09.2025.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1.114.668,81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1.241.504,11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Posljedica rasta osnovice plaće sa 01.09.2025.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1.097.482,43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1.205.770,47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Posljedica rasta osnovice plaće sa 01.09.2025.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13.057,36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30.816,55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236,0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Posljedica rasta osnovice plaće sa 01.09.2025. te bolovanja zaposlenika.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45.524,49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56.038,22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Posljedica rasta osnovice plaće sa 01.09.2025.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184.306,40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205.287,57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Posljedica rasta osnovice plaće sa 01.09.2025.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184.306,40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205.287,57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Posljedica rasta osnovice plaće sa 01.09.2025.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7.163,46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Porast od 21,1% u odnosu na prethodnu godinu.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9.606,51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14.264,83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lastRenderedPageBreak/>
        <w:t>Osnovna škola Turnić od rujna 2025.godine je u obnovi škole što iziskuje pojačane troškove uredskom materijala te materijala za tekuće i investicijsko održavanje.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26.967,44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31.660,04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Troškovi energije imaju iz godine u godinu tendenciju rasta.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218,5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Sitni inventar u odnosu na 2024. godinu uvećan je za 118,5%. Odnosi se na opremu za tzk te tatami.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24.121,73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40.521,83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168,0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Povećanje troškova u odnosu na 2024.godinu od 68,0%.</w:t>
      </w:r>
    </w:p>
    <w:p w:rsidR="00D73617" w:rsidRDefault="00ED59BA">
      <w:r>
        <w:t>Svi troškovi porasli su što zbog povećanja cijena što zbog činjenice da je škola od rujna u obnovi te ima uvećane izdatke.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Troškovi su uvećani kao posljedica obnove škole.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21.101,14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521,9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Ukupno uvećanje od 421,9% u odnosu na 2024.godinu.</w:t>
      </w:r>
    </w:p>
    <w:p w:rsidR="00D73617" w:rsidRDefault="00ED59BA">
      <w:r>
        <w:t>Rashodi se odnose na 8 klima uređaja, kamere i ulazna vrata škole za sigurnost učenika, hladnjak, 3d printer, udžbenici te knjige za knjižnicu u sklopu kurikularne reforme.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21.101,14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521,9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Ukupno uvećanje od 421,9% u odnosu na 2024.godinu.</w:t>
      </w:r>
    </w:p>
    <w:p w:rsidR="00D73617" w:rsidRDefault="00ED59BA">
      <w:r>
        <w:t>Rashodi se odnose na 8 klima uređaja, kamere i ulazna vrata škole za sigurnost učenika, hladnjak, 3d printer, udžbenici te knjige za knjižnicu u sklopu kurikularne reforme.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Kamere i ulazna vrata škole za sigurnost učenika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133,8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Udžbenici te knjige za knjižnicu u sklopu kurikularne reforme.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Od osnivača smo dobili uputu da zatvorimo vlastite žiroračune škola. Osnovna škola Turnić zatvorila je račun škole 23.12.2025.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1.342.372,66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1.445.031,13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Ukupno povećanje iznosi 7,6% a odnosi se na plaće i materijalna prava zaposlenika, etur, udžbenike, prehranu sufinanciranu od Ministarstva u iznosu 1,33 po učeniku dnevno, zatim naknada za nezapošljavanje invalida, subvencije za učenike raseljene iz Ukrajine, program darovitih, pds te preventivni program.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39.220,32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Odnosi se na Pomoćnike u nastavi (Rinkluzija 8), Osnovna škola Turnić zapošljava 7 pomoćnika u nastavi.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6.086,35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Sa 31.08.2025. u mirovinu je otišao profesor Čović, dugogodišnji zaposlenik Oš Turnić.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7361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361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D7361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14.209,20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73617" w:rsidRDefault="00ED59B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73617" w:rsidRDefault="00D73617">
      <w:pPr>
        <w:spacing w:after="0"/>
      </w:pPr>
    </w:p>
    <w:p w:rsidR="00D73617" w:rsidRDefault="00ED59BA">
      <w:r>
        <w:t>Dospjele su obveze za energiju 11/25, za marende 10/25 i 11/25 Goprodukt, te marende dobavljača Pert i Pik 11/25.</w:t>
      </w:r>
    </w:p>
    <w:p w:rsidR="00D73617" w:rsidRDefault="00D73617"/>
    <w:p w:rsidR="00D73617" w:rsidRDefault="00ED59BA">
      <w:pPr>
        <w:keepNext/>
        <w:spacing w:line="240" w:lineRule="auto"/>
        <w:jc w:val="center"/>
      </w:pPr>
      <w:r>
        <w:rPr>
          <w:sz w:val="28"/>
        </w:rPr>
        <w:t>Bilješka 33.</w:t>
      </w:r>
    </w:p>
    <w:p w:rsidR="00D73617" w:rsidRDefault="00ED59BA">
      <w:pPr>
        <w:spacing w:line="240" w:lineRule="auto"/>
        <w:jc w:val="both"/>
      </w:pPr>
      <w:r>
        <w:rPr>
          <w:b/>
        </w:rPr>
        <w:t>EU izvještaj</w:t>
      </w:r>
    </w:p>
    <w:p w:rsidR="00D73617" w:rsidRDefault="00ED59BA">
      <w:r>
        <w:t>Eu izvještaj odnosi se na Rinkluziju8 (Pomoćnike u nastavi) te na Projekt NARASTEM</w:t>
      </w:r>
    </w:p>
    <w:p w:rsidR="00D73617" w:rsidRDefault="00D73617"/>
    <w:sectPr w:rsidR="00D7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17"/>
    <w:rsid w:val="00D73617"/>
    <w:rsid w:val="00ED59BA"/>
    <w:rsid w:val="00E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82FCC-B37E-4820-AE85-1678A1C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Pedagog</cp:lastModifiedBy>
  <cp:revision>2</cp:revision>
  <dcterms:created xsi:type="dcterms:W3CDTF">2026-02-05T13:48:00Z</dcterms:created>
  <dcterms:modified xsi:type="dcterms:W3CDTF">2026-02-05T13:48:00Z</dcterms:modified>
</cp:coreProperties>
</file>